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FB6" w:rsidRPr="003316C3" w:rsidRDefault="00037FB6" w:rsidP="00037FB6">
      <w:pPr>
        <w:widowControl w:val="0"/>
        <w:autoSpaceDE w:val="0"/>
        <w:autoSpaceDN w:val="0"/>
        <w:adjustRightInd w:val="0"/>
        <w:spacing w:after="0" w:line="240" w:lineRule="auto"/>
        <w:jc w:val="center"/>
        <w:rPr>
          <w:sz w:val="24"/>
          <w:szCs w:val="24"/>
        </w:rPr>
      </w:pPr>
      <w:r w:rsidRPr="003316C3">
        <w:rPr>
          <w:b/>
          <w:bCs/>
          <w:sz w:val="24"/>
          <w:szCs w:val="24"/>
        </w:rPr>
        <w:t>BẢNG CHI TIẾT HẠNG MỤC XÂY LẮP</w:t>
      </w:r>
      <w:r w:rsidRPr="003316C3">
        <w:rPr>
          <w:b/>
          <w:sz w:val="24"/>
          <w:szCs w:val="24"/>
          <w:vertAlign w:val="superscript"/>
        </w:rPr>
        <w:t>(1)</w:t>
      </w:r>
    </w:p>
    <w:p w:rsidR="00037FB6" w:rsidRPr="003316C3" w:rsidRDefault="00037FB6" w:rsidP="00037FB6">
      <w:pPr>
        <w:autoSpaceDE w:val="0"/>
        <w:autoSpaceDN w:val="0"/>
        <w:adjustRightInd w:val="0"/>
        <w:spacing w:after="0" w:line="240" w:lineRule="auto"/>
        <w:rPr>
          <w:position w:val="-1"/>
          <w:sz w:val="24"/>
          <w:szCs w:val="24"/>
        </w:rPr>
      </w:pPr>
      <w:r w:rsidRPr="003316C3">
        <w:rPr>
          <w:position w:val="-1"/>
          <w:sz w:val="24"/>
          <w:szCs w:val="24"/>
        </w:rPr>
        <w:t>Bên mời thầu liệt kê danh mục các hạng mục xây lắp liên quan để thực hiện gói thầu theo bảng sau:</w:t>
      </w:r>
    </w:p>
    <w:tbl>
      <w:tblPr>
        <w:tblW w:w="9351" w:type="dxa"/>
        <w:tblInd w:w="113" w:type="dxa"/>
        <w:tblLook w:val="04A0"/>
      </w:tblPr>
      <w:tblGrid>
        <w:gridCol w:w="1020"/>
        <w:gridCol w:w="3000"/>
        <w:gridCol w:w="1929"/>
        <w:gridCol w:w="1276"/>
        <w:gridCol w:w="1176"/>
        <w:gridCol w:w="950"/>
      </w:tblGrid>
      <w:tr w:rsidR="00037FB6" w:rsidRPr="00C369FF" w:rsidTr="00572573">
        <w:trPr>
          <w:trHeight w:val="630"/>
          <w:tblHeader/>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STT</w:t>
            </w:r>
          </w:p>
        </w:tc>
        <w:tc>
          <w:tcPr>
            <w:tcW w:w="300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b/>
                <w:bCs/>
                <w:color w:val="000000"/>
                <w:sz w:val="24"/>
                <w:szCs w:val="24"/>
              </w:rPr>
            </w:pPr>
            <w:r w:rsidRPr="00C369FF">
              <w:rPr>
                <w:rFonts w:eastAsia="Times New Roman"/>
                <w:b/>
                <w:bCs/>
                <w:color w:val="000000"/>
                <w:sz w:val="24"/>
                <w:szCs w:val="24"/>
              </w:rPr>
              <w:t>Tên công việc</w:t>
            </w:r>
          </w:p>
        </w:tc>
        <w:tc>
          <w:tcPr>
            <w:tcW w:w="1929" w:type="dxa"/>
            <w:tcBorders>
              <w:top w:val="single" w:sz="4" w:space="0" w:color="auto"/>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 xml:space="preserve">Yêu cầu / Chỉ dẫn kỹ thuật </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Khối lượng</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ĐV Tính</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Ghi chú</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3000"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(2)</w:t>
            </w:r>
          </w:p>
        </w:tc>
        <w:tc>
          <w:tcPr>
            <w:tcW w:w="1929"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(4)</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(5)</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(6)</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I</w:t>
            </w:r>
          </w:p>
        </w:tc>
        <w:tc>
          <w:tcPr>
            <w:tcW w:w="6205" w:type="dxa"/>
            <w:gridSpan w:val="3"/>
            <w:tcBorders>
              <w:top w:val="single" w:sz="4" w:space="0" w:color="auto"/>
              <w:left w:val="nil"/>
              <w:bottom w:val="single" w:sz="4" w:space="0" w:color="auto"/>
              <w:right w:val="single" w:sz="4" w:space="0" w:color="000000"/>
            </w:tcBorders>
            <w:shd w:val="clear" w:color="auto" w:fill="auto"/>
            <w:vAlign w:val="center"/>
            <w:hideMark/>
          </w:tcPr>
          <w:p w:rsidR="00037FB6" w:rsidRPr="00C369FF" w:rsidRDefault="00037FB6" w:rsidP="007811DA">
            <w:pPr>
              <w:spacing w:before="0" w:after="0" w:line="240" w:lineRule="auto"/>
              <w:rPr>
                <w:rFonts w:eastAsia="Times New Roman"/>
                <w:b/>
                <w:bCs/>
                <w:color w:val="000000"/>
                <w:sz w:val="24"/>
                <w:szCs w:val="24"/>
              </w:rPr>
            </w:pPr>
            <w:r w:rsidRPr="00C369FF">
              <w:rPr>
                <w:rFonts w:eastAsia="Times New Roman"/>
                <w:b/>
                <w:bCs/>
                <w:color w:val="000000"/>
                <w:sz w:val="24"/>
                <w:szCs w:val="24"/>
              </w:rPr>
              <w:t>HẠNG MỤC I: HẠNG MỤC CHUNG</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A</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bảo lãnh thực hiện hợp đồng</w:t>
            </w:r>
          </w:p>
        </w:tc>
        <w:tc>
          <w:tcPr>
            <w:tcW w:w="1929" w:type="dxa"/>
            <w:vMerge w:val="restart"/>
            <w:tcBorders>
              <w:top w:val="nil"/>
              <w:left w:val="single" w:sz="4" w:space="0" w:color="auto"/>
              <w:bottom w:val="single" w:sz="4" w:space="0" w:color="000000"/>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Nhà thầu phải dẫn giải căn cứ pháp lý, tính toán cụ thể chi phí đối với từng khoản mục</w:t>
            </w: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bảo hiểm Công trình đối với phần thuộc trách nhiệm của nhà thầu</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Bảo hiểm thiết bị của nhà thầu</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Bảo hiểm trách nhiệm bên thứ ba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bảo trì Công trình</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12</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Tháng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6 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xây dựng nhà tạm tại hiện trường để ở và điều hành thi công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di chuyển thiết bị thi công và lực lượng lao động đến công trường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làm đường tránh</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kiểm soát giao thông và bảo trì đường tránh</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180</w:t>
            </w:r>
          </w:p>
        </w:tc>
        <w:tc>
          <w:tcPr>
            <w:tcW w:w="1176"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Ngày</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Chi phí dọn dẹp công trường khi hoàn thành</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color w:val="000000"/>
                <w:sz w:val="24"/>
                <w:szCs w:val="24"/>
              </w:rPr>
            </w:pP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1</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Khoản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II</w:t>
            </w:r>
          </w:p>
        </w:tc>
        <w:tc>
          <w:tcPr>
            <w:tcW w:w="3000" w:type="dxa"/>
            <w:tcBorders>
              <w:top w:val="nil"/>
              <w:left w:val="nil"/>
              <w:bottom w:val="single" w:sz="4" w:space="0" w:color="auto"/>
              <w:right w:val="single" w:sz="4" w:space="0" w:color="auto"/>
            </w:tcBorders>
            <w:shd w:val="clear" w:color="auto" w:fill="auto"/>
            <w:noWrap/>
            <w:vAlign w:val="center"/>
            <w:hideMark/>
          </w:tcPr>
          <w:p w:rsidR="00037FB6" w:rsidRPr="00C369FF" w:rsidRDefault="00037FB6" w:rsidP="007811DA">
            <w:pPr>
              <w:spacing w:before="0" w:after="0" w:line="240" w:lineRule="auto"/>
              <w:rPr>
                <w:rFonts w:eastAsia="Times New Roman"/>
                <w:b/>
                <w:bCs/>
                <w:color w:val="000000"/>
                <w:sz w:val="24"/>
                <w:szCs w:val="24"/>
              </w:rPr>
            </w:pPr>
            <w:r w:rsidRPr="00C369FF">
              <w:rPr>
                <w:rFonts w:eastAsia="Times New Roman"/>
                <w:b/>
                <w:bCs/>
                <w:color w:val="000000"/>
                <w:sz w:val="24"/>
                <w:szCs w:val="24"/>
              </w:rPr>
              <w:t>XÂY LẮP</w:t>
            </w:r>
          </w:p>
        </w:tc>
        <w:tc>
          <w:tcPr>
            <w:tcW w:w="1929"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c>
          <w:tcPr>
            <w:tcW w:w="1176" w:type="dxa"/>
            <w:tcBorders>
              <w:top w:val="nil"/>
              <w:left w:val="nil"/>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B</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auto" w:fill="auto"/>
            <w:vAlign w:val="center"/>
            <w:hideMark/>
          </w:tcPr>
          <w:p w:rsidR="00037FB6" w:rsidRPr="00C369FF" w:rsidRDefault="00037FB6" w:rsidP="007811DA">
            <w:pPr>
              <w:spacing w:before="0" w:after="0" w:line="240" w:lineRule="auto"/>
              <w:jc w:val="center"/>
              <w:rPr>
                <w:rFonts w:eastAsia="Times New Roman"/>
                <w:b/>
                <w:bCs/>
                <w:color w:val="000000"/>
                <w:sz w:val="24"/>
                <w:szCs w:val="24"/>
              </w:rPr>
            </w:pPr>
            <w:r w:rsidRPr="00C369FF">
              <w:rPr>
                <w:rFonts w:eastAsia="Times New Roman"/>
                <w:b/>
                <w:bCs/>
                <w:color w:val="000000"/>
                <w:sz w:val="24"/>
                <w:szCs w:val="24"/>
              </w:rPr>
              <w:t>*</w:t>
            </w:r>
          </w:p>
        </w:tc>
        <w:tc>
          <w:tcPr>
            <w:tcW w:w="7381" w:type="dxa"/>
            <w:gridSpan w:val="4"/>
            <w:tcBorders>
              <w:top w:val="single" w:sz="4" w:space="0" w:color="auto"/>
              <w:left w:val="nil"/>
              <w:bottom w:val="single" w:sz="4" w:space="0" w:color="auto"/>
              <w:right w:val="single" w:sz="4" w:space="0" w:color="000000"/>
            </w:tcBorders>
            <w:shd w:val="clear" w:color="auto" w:fill="auto"/>
            <w:vAlign w:val="center"/>
            <w:hideMark/>
          </w:tcPr>
          <w:p w:rsidR="00037FB6" w:rsidRPr="00C369FF" w:rsidRDefault="00037FB6" w:rsidP="007811DA">
            <w:pPr>
              <w:spacing w:before="0" w:after="0" w:line="240" w:lineRule="auto"/>
              <w:rPr>
                <w:rFonts w:eastAsia="Times New Roman"/>
                <w:b/>
                <w:bCs/>
                <w:color w:val="000000"/>
                <w:sz w:val="24"/>
                <w:szCs w:val="24"/>
              </w:rPr>
            </w:pPr>
            <w:r w:rsidRPr="00C369FF">
              <w:rPr>
                <w:rFonts w:ascii="Tahoma" w:eastAsia="Times New Roman" w:hAnsi="Tahoma" w:cs="Tahoma"/>
                <w:b/>
                <w:bCs/>
                <w:color w:val="000000"/>
                <w:sz w:val="24"/>
                <w:szCs w:val="24"/>
              </w:rPr>
              <w:t>﻿</w:t>
            </w:r>
            <w:r w:rsidRPr="00C369FF">
              <w:rPr>
                <w:rFonts w:eastAsia="Times New Roman"/>
                <w:b/>
                <w:bCs/>
                <w:color w:val="000000"/>
                <w:sz w:val="24"/>
                <w:szCs w:val="24"/>
              </w:rPr>
              <w:t>NHÀ LỚP HỌC 3 TẦNG 15 PHÒNG-SỐ 1</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PHẦN PHÁ DỠ:</w:t>
            </w:r>
          </w:p>
        </w:tc>
        <w:tc>
          <w:tcPr>
            <w:tcW w:w="1929" w:type="dxa"/>
            <w:vMerge w:val="restart"/>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auto" w:fill="auto"/>
            <w:noWrap/>
            <w:vAlign w:val="center"/>
            <w:hideMark/>
          </w:tcPr>
          <w:p w:rsidR="00037FB6" w:rsidRPr="00C369FF" w:rsidRDefault="00037FB6" w:rsidP="007811DA">
            <w:pPr>
              <w:spacing w:before="0" w:after="0" w:line="240" w:lineRule="auto"/>
              <w:rPr>
                <w:rFonts w:ascii="Calibri" w:eastAsia="Times New Roman" w:hAnsi="Calibri" w:cs="Calibri"/>
                <w:color w:val="000000"/>
                <w:sz w:val="22"/>
              </w:rPr>
            </w:pPr>
            <w:r w:rsidRPr="00C369FF">
              <w:rPr>
                <w:rFonts w:ascii="Calibri" w:eastAsia="Times New Roman" w:hAnsi="Calibri" w:cs="Calibri"/>
                <w:color w:val="000000"/>
                <w:sz w:val="22"/>
              </w:rPr>
              <w:t> </w:t>
            </w:r>
          </w:p>
        </w:tc>
        <w:tc>
          <w:tcPr>
            <w:tcW w:w="1176" w:type="dxa"/>
            <w:tcBorders>
              <w:top w:val="nil"/>
              <w:left w:val="nil"/>
              <w:bottom w:val="nil"/>
              <w:right w:val="single" w:sz="4" w:space="0" w:color="auto"/>
            </w:tcBorders>
            <w:shd w:val="clear" w:color="auto" w:fill="auto"/>
            <w:noWrap/>
            <w:vAlign w:val="center"/>
            <w:hideMark/>
          </w:tcPr>
          <w:p w:rsidR="00037FB6" w:rsidRPr="00C369FF" w:rsidRDefault="00037FB6" w:rsidP="007811DA">
            <w:pPr>
              <w:spacing w:before="0" w:after="0" w:line="240" w:lineRule="auto"/>
              <w:rPr>
                <w:rFonts w:ascii="Calibri" w:eastAsia="Times New Roman" w:hAnsi="Calibri" w:cs="Calibri"/>
                <w:color w:val="000000"/>
                <w:sz w:val="22"/>
              </w:rPr>
            </w:pPr>
            <w:r w:rsidRPr="00C369FF">
              <w:rPr>
                <w:rFonts w:ascii="Calibri" w:eastAsia="Times New Roman" w:hAnsi="Calibri" w:cs="Calibri"/>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lớp vữa trát tường, cột, trụ</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2.115,5769</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lớp vữa trát xà, dầm,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811,7323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tường, trụ, cột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2.115,5769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xà dầm,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811,7323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gạch xi măng, gạch gốm các loại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80,0901</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gạch ốp tường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66,8880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các kết cấu mái, tháo dỡ mái tôn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7,4044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cửa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365,2800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lastRenderedPageBreak/>
              <w:t>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vách ngăn khung mắt cáo</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353,9180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bê tông láng vữa xi măng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3,3710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tường xây gạch chiều dày &lt;=11cm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3,2522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bê tông không cốt thép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8,1000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hàng rào song sắt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32,2560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11,8949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bê tông láng vữa xi măng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6,1530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 xml:space="preserve">Vận chuyển phế thải </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170,4455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hệ thống thoát nước mái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công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hệ thống điện+chống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công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CẢI TẠO:</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19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Ốp tường trụ, cột kích thước gạch 300x450mm, vữa XM M75,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66,8880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126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Xây tường thẳng bằng gạch bê tông 2 lỗ 6x10,5x22cm, dày &lt;=11cm, cao &lt;=4m, vữa XM M50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3,3234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Bê tông nền M150, đá 2x4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8,6850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Láng nền sàn không đánh mầu, dày 2cm, vữa XM M100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168,5500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Flinkote chống thấm mái, sê nô, ô văng …</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168,5500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Lát nền, sàn kích thước gạch 500x500mm, vữa XM M75,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1.298,7481</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tường ngoài, dày 1,5cm,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739,1185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tường trong, dày 1,5cm,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1.376,4584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xà dầm,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811,7323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Láng granitô cầu thang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123,0605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29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Vệ sinh lại granito cầu thang, bậc tam cấp cũ</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184,5907</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lastRenderedPageBreak/>
              <w:t>30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đi 2 cánh-nhôm hệ-kính dày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65,5200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đi 1 cánh-nhôm hệ-kính dày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10,9200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sổ 4 cánh mở trượt nhôm hệ-kính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285,6000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sổ mở hất-kính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3,2400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cửa khung sắt, khung nhôm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365,2800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126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Xây tường thẳng bằng gạch bê tông 2 lỗ 6x10,5x22cm, dày &lt;=11cm, cao &lt;=16m, vữa XM M50,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4,8295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tường trong, dày 1,5cm, vữa XM cát mịn M50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93,8448</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Tay vịn inox lan can cầu thang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165,1885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kg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lan can sắt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10,9760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39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kim loại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54,4580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sắt dẹt - 3 nước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54,4580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hoa sắt cửa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54,4580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Sản xuất cửa, hoa bằng sắt vuông đặc 12x12mm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3,8121</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tấn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hoa sắt cửa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285,6000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sắt thép các loại 3 nước, sơn tổng hợp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571,2000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kim loại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141,4560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Làm trần bằng tấm nhựa hoa văn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11,8949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sắt thép các loại 3 nước, sơn tổng hợp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141,4560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Lợp mái che tường bằng tôn múi, chiều dài cọc bất kỳ</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7,4044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49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Tôn úp nóc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136,0700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vôi 1 nước trắng 2 nước mầu</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4.324,9985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vôi 3 nước trắng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1.611,5696</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tháo dỡ dàn giáo công vụ ngoài với chiều cao &lt;=16m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14,8052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PHẦN ĐIỆN, CHỐNG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lastRenderedPageBreak/>
              <w:t>53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ống dài 1,2m, hộp đèn 2 bóng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90,0000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ốp trần D250-1x16W</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ốp trần D200-1x16W</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đơn 1 chiều 250V/10A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đôi 1 chiều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đôi đảo chiều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59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ổ điện đơn 3 chấu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ổ điện đôi 3 chấu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1 pha 250V/10A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1 pha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1 pha 250V/25A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3 pha 500V/40A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3 pha 500V/75A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Tủ điện tổng hợp bộ theo thiết kế kt 450x350x150 (bao gồm tất cả các thiết bị đóng cắt atm)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Hộp chứa 3-8 MODULE</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quạt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69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quạt treo tường-Giáo viên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1x1,5mm2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dẫn 2 ruột 2x1,5mm2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dẫn 2 ruột 2x2,5mm2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cáp 1x25mm2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230,0000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1x16mm2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1x10mm2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1.300,0000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1x6mm2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lastRenderedPageBreak/>
              <w:t>77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vặn xoắn PVC D20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cứng PVC D20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7811DA" w:rsidP="007811DA">
            <w:pPr>
              <w:spacing w:before="0" w:after="0" w:line="240" w:lineRule="auto"/>
              <w:jc w:val="center"/>
              <w:rPr>
                <w:rFonts w:eastAsia="Times New Roman"/>
                <w:color w:val="000000"/>
                <w:sz w:val="22"/>
              </w:rPr>
            </w:pPr>
            <w:r>
              <w:rPr>
                <w:rFonts w:eastAsia="Times New Roman"/>
                <w:color w:val="000000"/>
                <w:sz w:val="22"/>
              </w:rPr>
              <w:t>79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cứng PVC D40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CHỐNG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Cọc tiếp địa L63x63x6; L=2,5m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Gia công kim thu sét, dài 1m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kim thu sét, dài 1m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chống rỉ vào kết cấu thép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kg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Que hàn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kg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Hồ lô cắm kim thu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Kéo rải dây thép chống sét theo tường, cột và mái nhà, d=10mm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Cọc liên kết V3</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Kẹp tiếp địa-kiểm tra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Lô ốc vít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lô</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Đắp đất, độ chặt Y/C K = 0,90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0,0960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CẤP  NƯỚC: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miệng bát, dài 6m, ĐK 32mm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0,3000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UPVC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0,5000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UPVC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phao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D34x21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D34x27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D27x27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D21x21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UPVC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UPVC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UPVC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ren trong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nhựa UPVC D34x27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bể nước Inox 2m3</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bể</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Măng sông ren trong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lastRenderedPageBreak/>
              <w:t>109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Măng sông ren trong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Măng sông nhựa trong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Măng sông nhựa trong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ren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ren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 </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Rắc co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Rắc co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THIẾT BỊ:</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Máy bơm nước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xí bệt + vòi xịt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chậu rửa 1 vòi-gắn tường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gương soi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THOÁT NƯỚC TRONG NHÀ</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0,3500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0,1500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Phêu thu nước bẩn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đúc 135 độ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đúc 135 độ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kiểm tra D110x110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kiểm tra D90x90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D110x110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D90x90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D90x60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D110x60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D90x34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D110x60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D110x90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D60x42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THOÁT NƯỚC MÁI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miệng bát, dài 6m, ĐK 110mm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chếch U.PVC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140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Quả cầu chắn rác D125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7811DA"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7811DA" w:rsidRDefault="00037FB6" w:rsidP="007811DA">
            <w:pPr>
              <w:spacing w:before="0" w:after="0" w:line="240" w:lineRule="auto"/>
              <w:jc w:val="center"/>
              <w:rPr>
                <w:rFonts w:eastAsia="Times New Roman"/>
                <w:b/>
                <w:bCs/>
                <w:color w:val="000000"/>
                <w:sz w:val="24"/>
                <w:szCs w:val="24"/>
              </w:rPr>
            </w:pPr>
            <w:r w:rsidRPr="007811DA">
              <w:rPr>
                <w:rFonts w:eastAsia="Times New Roman"/>
                <w:b/>
                <w:bCs/>
                <w:color w:val="000000"/>
                <w:sz w:val="24"/>
                <w:szCs w:val="24"/>
              </w:rPr>
              <w:t>*</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7811DA" w:rsidRDefault="00037FB6" w:rsidP="007811DA">
            <w:pPr>
              <w:spacing w:before="0" w:after="0" w:line="240" w:lineRule="auto"/>
              <w:rPr>
                <w:rFonts w:eastAsia="Times New Roman"/>
                <w:b/>
                <w:color w:val="000000"/>
                <w:sz w:val="24"/>
                <w:szCs w:val="24"/>
              </w:rPr>
            </w:pPr>
            <w:r w:rsidRPr="007811DA">
              <w:rPr>
                <w:rFonts w:eastAsia="Times New Roman"/>
                <w:b/>
                <w:color w:val="000000"/>
                <w:sz w:val="24"/>
                <w:szCs w:val="24"/>
              </w:rPr>
              <w:t>NHÀ CHUYÊN NGỮ, TIN HỌC, THÍ NGHIỆM, THƯ VIỆN</w:t>
            </w:r>
          </w:p>
        </w:tc>
        <w:tc>
          <w:tcPr>
            <w:tcW w:w="1929" w:type="dxa"/>
            <w:vMerge/>
            <w:tcBorders>
              <w:top w:val="nil"/>
              <w:left w:val="single" w:sz="4" w:space="0" w:color="auto"/>
              <w:bottom w:val="single" w:sz="4" w:space="0" w:color="000000"/>
              <w:right w:val="single" w:sz="4" w:space="0" w:color="auto"/>
            </w:tcBorders>
            <w:vAlign w:val="center"/>
            <w:hideMark/>
          </w:tcPr>
          <w:p w:rsidR="00037FB6" w:rsidRPr="007811DA"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7811DA" w:rsidRDefault="00037FB6" w:rsidP="007811DA">
            <w:pPr>
              <w:spacing w:before="0" w:after="0" w:line="240" w:lineRule="auto"/>
              <w:rPr>
                <w:rFonts w:eastAsia="Times New Roman"/>
                <w:b/>
                <w:bCs/>
                <w:color w:val="000000"/>
                <w:sz w:val="24"/>
                <w:szCs w:val="24"/>
              </w:rPr>
            </w:pPr>
            <w:r w:rsidRPr="007811DA">
              <w:rPr>
                <w:rFonts w:eastAsia="Times New Roman"/>
                <w:b/>
                <w:bCs/>
                <w:color w:val="000000"/>
                <w:sz w:val="24"/>
                <w:szCs w:val="24"/>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7811DA" w:rsidRDefault="00037FB6" w:rsidP="007811DA">
            <w:pPr>
              <w:spacing w:before="0" w:after="0" w:line="240" w:lineRule="auto"/>
              <w:rPr>
                <w:rFonts w:eastAsia="Times New Roman"/>
                <w:b/>
                <w:bCs/>
                <w:color w:val="000000"/>
                <w:sz w:val="24"/>
                <w:szCs w:val="24"/>
              </w:rPr>
            </w:pPr>
            <w:r w:rsidRPr="007811DA">
              <w:rPr>
                <w:rFonts w:eastAsia="Times New Roman"/>
                <w:b/>
                <w:bCs/>
                <w:color w:val="000000"/>
                <w:sz w:val="24"/>
                <w:szCs w:val="24"/>
              </w:rPr>
              <w:t> </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7811DA" w:rsidRDefault="00037FB6" w:rsidP="007811DA">
            <w:pPr>
              <w:spacing w:before="0" w:after="0" w:line="240" w:lineRule="auto"/>
              <w:jc w:val="center"/>
              <w:rPr>
                <w:rFonts w:eastAsia="Times New Roman"/>
                <w:b/>
                <w:color w:val="000000"/>
                <w:sz w:val="24"/>
                <w:szCs w:val="24"/>
              </w:rPr>
            </w:pPr>
            <w:r w:rsidRPr="007811DA">
              <w:rPr>
                <w:rFonts w:eastAsia="Times New Roman"/>
                <w:b/>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lastRenderedPageBreak/>
              <w:t>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PHẦN PHÁ DỠ:</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lớp vữa trát tường, cột, trụ</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929,6048</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tường, trụ, cột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929,6048</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lớp vữa trát xà, dầm,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271,9622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xà dầm,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271,9622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Diện tích granito bậc tam cấp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9,1305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bê tông láng vữa xi măng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0,4565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gạch lá nem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29,4479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gạch ốp tường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48,2940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các kết cấu mái, tháo dỡ mái tôn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3,3966</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cửa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136,3300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Phá dỡ nền bê tông láng vữa xi măng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2,8903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vách ngăn khung mắt cáo</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67,9900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vách ngăn nhôm kính</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108,1120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 xml:space="preserve">Vận chuyển phế thải </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57,9699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hệ thống thoát nước mái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toàn 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Tháo dỡ hệ thống điện+chống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toàn 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CẢI TẠO:</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Lát nền, sàn kích thước gạch 300x300mm, vữa XM M75,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11,0649</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Lát nền, sàn kích thước gạch 500x500mm, vữa XM M75,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578,2139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Ốp tường trụ, cột kích thước gạch 300x450mm, vữa XM M75,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48,2940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tường ngoài, dày 1,5cm,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386,6759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tường trong, dày 1,5cm,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542,9289</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lastRenderedPageBreak/>
              <w:t>22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trần,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271,9622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Láng granitô cầu thang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14,8680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Vệ sinh lại granito cầu thang, bậc tam cấp cũ</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21,9766</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xếp DX-trọn bộ:</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7,7500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đi 2 cánh-nhôm hệ-kính dày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55,0800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đi 1 cánh-nhôm hệ-kính dày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Cửa sổ 2 cánh mở trượt nhôm hệ-kính 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54,1300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29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Hoa sắt chắn trên cửa xếp cầu thang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4,2900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cửa khung sắt, khung nhôm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auto" w:fill="auto"/>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122,9600</w:t>
            </w:r>
          </w:p>
        </w:tc>
        <w:tc>
          <w:tcPr>
            <w:tcW w:w="1176" w:type="dxa"/>
            <w:tcBorders>
              <w:top w:val="nil"/>
              <w:left w:val="nil"/>
              <w:bottom w:val="single" w:sz="4" w:space="0" w:color="auto"/>
              <w:right w:val="single" w:sz="4" w:space="0" w:color="auto"/>
            </w:tcBorders>
            <w:shd w:val="clear" w:color="auto" w:fill="auto"/>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Sản xuất cửa, hoa bằng sắt vuông đặc 12x12mm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1,9323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tấn</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sắt dẹt 3 nước, sơn tổng hợp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55,4400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dựng hoa sắt cửa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110,8800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Cạo bỏ lớp vôi, sơn cũ trên kim loại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195,7280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sắt thép các loại 3 nước, sơn tổng hợp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195,7280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Lợp mái che tường bằng tôn múi, chiều dài cọc bất kỳ</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3,3966</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Tôn úp nóc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67,3600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Đắp cát tôn nền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7,9363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39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Lát gạch đất nung kích thước gạch 300x300mm, vữa XM M50, PC30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29,7542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Filinkote chống thấm mái, sênô, ô văng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144,5150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Láng nền sàn không đánh mầu dày 2cm, vữa XM M100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144,5150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Vách ngăn phòng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57,4240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 xml:space="preserve">Làm trần phẳng bằng tấm thạch cao </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98,9824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dầm, trần, cột, tường trong nhà không bả 1 nước lót + 2 nước phủ</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98,9824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lastRenderedPageBreak/>
              <w:t>45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Trát đắp phào đơn, vữa XM cát mịn M75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86,1800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vôi 3 nước trắng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543,9244</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Quét vôi 1 nước trắng 2 nước mầu</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1.859,2095</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tháo dỡ dàn giáo công vụ ngoài với chiều cao &lt;=16m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6,9053</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100m2</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CẤP ĐIỆN: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49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ống dài 1,2m, hộp đèn 2 bóng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53,0000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ốp trần D250-1x21W</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19,0000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đèn ốp trần D200-1x16W</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đơn 1 chiều 250V/10A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đôi 1 chiều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công tắc đơn đảo chiều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ổ cắm đôi 3 chấu 250V/10A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ổ cắm đơn 3 chấu 250V/10A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1 pha 250V/16A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3 pha 500V/16A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59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3 pha 500V/40A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các automat 3 pha 500V/75A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Tủ điện tổng hợp bộ theo thiết kế kt 450x350x150 (bao gồm tất cả các thiết bị đóng cắt atm)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Hộp chứa 3-8 MODULE</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quạt trần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1x1,5mm2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Dây ruột đồng-2x1,5mm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950,0000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Dây ruột đồng-2x2,5mm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cáp 1x25mm2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180,0000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68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 xml:space="preserve">Lắp đặt dây đơn 1x16C </w:t>
            </w:r>
            <w:r w:rsidRPr="00C369FF">
              <w:rPr>
                <w:rFonts w:eastAsia="Times New Roman"/>
                <w:color w:val="000000"/>
                <w:sz w:val="24"/>
                <w:szCs w:val="24"/>
              </w:rPr>
              <w:lastRenderedPageBreak/>
              <w:t>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lastRenderedPageBreak/>
              <w:t>69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1x10mm2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1x6mm2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dây đơn 1x4mm2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1.150,0000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cứng bảo hộ dây dẫn, PVC D20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550,0000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ruột gà bảo hộ dây dẫn,PVC D16</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cứng bảo hộ dây dẫn, PVC D32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cứng bảo hộ dây dẫn,PVC D48</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 </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CHỐNG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Cọc tiếp địa L63x63x6; L=2,5m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Gia công kim thu sét, dài 1m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kim thu sét, dài 1m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79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Sơn chống rỉ vào kết cấu thép</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kg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Que hàn</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kg</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Hồ lô cắm kim thu sét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94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Kéo rải dây thép chống sét theo tường, cột và mái nhà, d=10mm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220,0000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Cọc liên kết V3</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Kẹp tiếp địa-kiểm tra</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Lô ốc vít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lô</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Đào đất đặt đường ống, đường cáp có mở mái taluy, đất C2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13,1200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Đắp đất, độ chặt Y/C K = 0,90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0,1312</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100m3</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CẤP NƯỚC: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ống nhựa miệng bát, dài 6m, ĐK 32mm</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0,8000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89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UPVC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0,3000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UPVC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0,8000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Van phao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D34x21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5,0000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D27x27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lastRenderedPageBreak/>
              <w:t>97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UPVC D21x21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UPVC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99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UPVC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ren trong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nhựa UPVC D34x27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nhựa UPVC D34x21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bể nước Inox 2m3</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bể</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ren D21</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Rắc co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Rắc co D27</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THIẾT BỊ:</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1176"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rPr>
                <w:rFonts w:eastAsia="Times New Roman"/>
                <w:color w:val="000000"/>
                <w:sz w:val="22"/>
              </w:rPr>
            </w:pPr>
            <w:r w:rsidRPr="00C369FF">
              <w:rPr>
                <w:rFonts w:eastAsia="Times New Roman"/>
                <w:color w:val="000000"/>
                <w:sz w:val="22"/>
              </w:rPr>
              <w:t> </w:t>
            </w:r>
          </w:p>
        </w:tc>
        <w:tc>
          <w:tcPr>
            <w:tcW w:w="950" w:type="dxa"/>
            <w:tcBorders>
              <w:top w:val="nil"/>
              <w:left w:val="nil"/>
              <w:bottom w:val="nil"/>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Máy bơm nước</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w:t>
            </w:r>
          </w:p>
        </w:tc>
        <w:tc>
          <w:tcPr>
            <w:tcW w:w="1176"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single" w:sz="4" w:space="0" w:color="auto"/>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xí bệt + vòi xịt</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630"/>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109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chậu rửa 1 vòi-gắn tường</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bộ</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Lắp đặt gương soi</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0,9000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1,2000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0,4000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Ống PVC D34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0,2000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100m</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Phêu thu nước mưa D125</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8,0000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Phêu thu nước bẩn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3,0000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đúc 135 độ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Cút đúc 135 độ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119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kiểm tra D110x110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kiểm tra D90x90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6,0000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122</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123</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Nút bịt D60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124</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D110x110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125</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D90x90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126</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D90x60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127</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Tê nhựa 45 độ D110x60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128</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D90x34</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129</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D110x60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4,0000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130</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D110x90</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10,0000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r w:rsidR="00037FB6" w:rsidRPr="00C369FF" w:rsidTr="00572573">
        <w:trPr>
          <w:trHeight w:val="315"/>
        </w:trPr>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037FB6" w:rsidRPr="00C369FF" w:rsidRDefault="00D908E5" w:rsidP="007811DA">
            <w:pPr>
              <w:spacing w:before="0" w:after="0" w:line="240" w:lineRule="auto"/>
              <w:jc w:val="center"/>
              <w:rPr>
                <w:rFonts w:eastAsia="Times New Roman"/>
                <w:color w:val="000000"/>
                <w:sz w:val="22"/>
              </w:rPr>
            </w:pPr>
            <w:r>
              <w:rPr>
                <w:rFonts w:eastAsia="Times New Roman"/>
                <w:color w:val="000000"/>
                <w:sz w:val="22"/>
              </w:rPr>
              <w:t>131</w:t>
            </w:r>
          </w:p>
        </w:tc>
        <w:tc>
          <w:tcPr>
            <w:tcW w:w="3000" w:type="dxa"/>
            <w:tcBorders>
              <w:top w:val="nil"/>
              <w:left w:val="nil"/>
              <w:bottom w:val="single" w:sz="4" w:space="0" w:color="auto"/>
              <w:right w:val="single" w:sz="4" w:space="0" w:color="auto"/>
            </w:tcBorders>
            <w:shd w:val="clear" w:color="000000" w:fill="FFFFFF"/>
            <w:vAlign w:val="center"/>
            <w:hideMark/>
          </w:tcPr>
          <w:p w:rsidR="00037FB6" w:rsidRPr="00C369FF" w:rsidRDefault="00037FB6" w:rsidP="007811DA">
            <w:pPr>
              <w:spacing w:before="0" w:after="0" w:line="240" w:lineRule="auto"/>
              <w:rPr>
                <w:rFonts w:eastAsia="Times New Roman"/>
                <w:color w:val="000000"/>
                <w:sz w:val="24"/>
                <w:szCs w:val="24"/>
              </w:rPr>
            </w:pPr>
            <w:r w:rsidRPr="00C369FF">
              <w:rPr>
                <w:rFonts w:eastAsia="Times New Roman"/>
                <w:color w:val="000000"/>
                <w:sz w:val="24"/>
                <w:szCs w:val="24"/>
              </w:rPr>
              <w:t>Côn thu nhựa 45 độ D60x42</w:t>
            </w:r>
          </w:p>
        </w:tc>
        <w:tc>
          <w:tcPr>
            <w:tcW w:w="1929" w:type="dxa"/>
            <w:vMerge/>
            <w:tcBorders>
              <w:top w:val="nil"/>
              <w:left w:val="single" w:sz="4" w:space="0" w:color="auto"/>
              <w:bottom w:val="single" w:sz="4" w:space="0" w:color="000000"/>
              <w:right w:val="single" w:sz="4" w:space="0" w:color="auto"/>
            </w:tcBorders>
            <w:vAlign w:val="center"/>
            <w:hideMark/>
          </w:tcPr>
          <w:p w:rsidR="00037FB6" w:rsidRPr="00C369FF" w:rsidRDefault="00037FB6" w:rsidP="007811DA">
            <w:pPr>
              <w:spacing w:before="0" w:after="0" w:line="240" w:lineRule="auto"/>
              <w:rPr>
                <w:rFonts w:eastAsia="Times New Roman"/>
                <w:b/>
                <w:bCs/>
                <w:color w:val="000000"/>
                <w:sz w:val="24"/>
                <w:szCs w:val="24"/>
              </w:rPr>
            </w:pPr>
          </w:p>
        </w:tc>
        <w:tc>
          <w:tcPr>
            <w:tcW w:w="12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right"/>
              <w:rPr>
                <w:rFonts w:eastAsia="Times New Roman"/>
                <w:color w:val="000000"/>
                <w:sz w:val="22"/>
              </w:rPr>
            </w:pPr>
            <w:r w:rsidRPr="00C369FF">
              <w:rPr>
                <w:rFonts w:eastAsia="Times New Roman"/>
                <w:color w:val="000000"/>
                <w:sz w:val="22"/>
              </w:rPr>
              <w:t>2,0000</w:t>
            </w:r>
          </w:p>
        </w:tc>
        <w:tc>
          <w:tcPr>
            <w:tcW w:w="1176"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2"/>
              </w:rPr>
            </w:pPr>
            <w:r w:rsidRPr="00C369FF">
              <w:rPr>
                <w:rFonts w:eastAsia="Times New Roman"/>
                <w:color w:val="000000"/>
                <w:sz w:val="22"/>
              </w:rPr>
              <w:t>cái</w:t>
            </w:r>
          </w:p>
        </w:tc>
        <w:tc>
          <w:tcPr>
            <w:tcW w:w="950" w:type="dxa"/>
            <w:tcBorders>
              <w:top w:val="nil"/>
              <w:left w:val="nil"/>
              <w:bottom w:val="single" w:sz="4" w:space="0" w:color="auto"/>
              <w:right w:val="single" w:sz="4" w:space="0" w:color="auto"/>
            </w:tcBorders>
            <w:shd w:val="clear" w:color="000000" w:fill="FFFFFF"/>
            <w:noWrap/>
            <w:vAlign w:val="center"/>
            <w:hideMark/>
          </w:tcPr>
          <w:p w:rsidR="00037FB6" w:rsidRPr="00C369FF" w:rsidRDefault="00037FB6" w:rsidP="007811DA">
            <w:pPr>
              <w:spacing w:before="0" w:after="0" w:line="240" w:lineRule="auto"/>
              <w:jc w:val="center"/>
              <w:rPr>
                <w:rFonts w:eastAsia="Times New Roman"/>
                <w:color w:val="000000"/>
                <w:sz w:val="24"/>
                <w:szCs w:val="24"/>
              </w:rPr>
            </w:pPr>
            <w:r w:rsidRPr="00C369FF">
              <w:rPr>
                <w:rFonts w:eastAsia="Times New Roman"/>
                <w:color w:val="000000"/>
                <w:sz w:val="24"/>
                <w:szCs w:val="24"/>
              </w:rPr>
              <w:t> </w:t>
            </w:r>
          </w:p>
        </w:tc>
      </w:tr>
    </w:tbl>
    <w:p w:rsidR="00037FB6" w:rsidRPr="003316C3" w:rsidRDefault="00037FB6" w:rsidP="00037FB6">
      <w:pPr>
        <w:autoSpaceDE w:val="0"/>
        <w:autoSpaceDN w:val="0"/>
        <w:adjustRightInd w:val="0"/>
        <w:spacing w:after="0" w:line="240" w:lineRule="auto"/>
        <w:rPr>
          <w:position w:val="-1"/>
          <w:sz w:val="24"/>
          <w:szCs w:val="24"/>
        </w:rPr>
      </w:pPr>
    </w:p>
    <w:p w:rsidR="00037FB6" w:rsidRPr="007811DA" w:rsidRDefault="00037FB6" w:rsidP="00037FB6">
      <w:pPr>
        <w:autoSpaceDE w:val="0"/>
        <w:autoSpaceDN w:val="0"/>
        <w:adjustRightInd w:val="0"/>
        <w:spacing w:after="0" w:line="240" w:lineRule="auto"/>
        <w:rPr>
          <w:b/>
          <w:sz w:val="24"/>
          <w:szCs w:val="24"/>
        </w:rPr>
      </w:pPr>
      <w:r w:rsidRPr="007811DA">
        <w:rPr>
          <w:b/>
          <w:i/>
          <w:iCs/>
          <w:sz w:val="24"/>
          <w:szCs w:val="24"/>
        </w:rPr>
        <w:t>Ghi chú:</w:t>
      </w:r>
    </w:p>
    <w:p w:rsidR="00037FB6" w:rsidRPr="003316C3" w:rsidRDefault="00037FB6" w:rsidP="00037FB6">
      <w:pPr>
        <w:pStyle w:val="Subtitle"/>
        <w:widowControl w:val="0"/>
        <w:spacing w:before="60"/>
        <w:ind w:firstLine="720"/>
        <w:jc w:val="both"/>
        <w:rPr>
          <w:b w:val="0"/>
          <w:i/>
          <w:spacing w:val="-2"/>
          <w:sz w:val="24"/>
          <w:szCs w:val="24"/>
        </w:rPr>
      </w:pPr>
      <w:r w:rsidRPr="003316C3">
        <w:rPr>
          <w:b w:val="0"/>
          <w:i/>
          <w:spacing w:val="-2"/>
          <w:sz w:val="24"/>
          <w:szCs w:val="24"/>
        </w:rPr>
        <w:t>- Đối với Hạng mục chung, nhà thầu phải dẫn giải căn cứ pháp lý, tính toán cụ thể chi phí đối với từng khoản mục trong đơn giá dự thầu của mình làm cơ sở chấm xét thầu.</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lastRenderedPageBreak/>
        <w:t xml:space="preserve">- Nhà thầu phải chào giá trọn gói cho mỗi hạng mục công việc. Tổng giá của tất cả các hạng mục công việc sẽ là giá dự thầu. </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t>- Khi tham dự thầu, nhà thầu phải chịu trách nhiệm tìm hiểu, tính toán và chào đầy đủ các loại thuế, phí, lệ phí (nếu có). Giá dự thầu của nhà thầu phải bao gồm các chi phí về thuế, phí, lệ phí (nếu có) theo thuế suất, mức phí, lệ phí tại thời điểm 28 ngày trước ngày có thời điểm đóng thầu theo quy định và chi phí dự phòng. Trường hợp nhà thầu tuyên bố giá dự thầu không bao gồm thuế, phí, lệ phí thì HSDT của nhà thầu sẽ bị loại.</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t>- Chi phí dự phòng bao gồm: chi phí dự phòng trượt giá, chi phí dự phòng phát sinh khối lượng và chi phí dự phòng cho các khoản tạm tính (nếu có). Đối với chi phí dự phòng: nhà thầu phải tính toán và phân bổ chi phí dự phòng vào trong giá dự thầu; không tách riêng phần chi phí dự phòng mà nhà thầu đã phân bổ trong giá dự thầu để xem xét, đánh giá trong quá trình đánh giá hồ sơ dự thầu về tài chính, thương mại; Chi phí dự phòng chỉ được sử dụng trong quá trình thi công xây dựng khi hạng mục xây dựng có phát sinh ngoài khối lượng mời thầu, ngoài khối lượng bản vẽ thiết kết được duyệt và được các đơn vị liên quan xác nhận phù hợp với thực tế.</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t>- Giá dự thầu phải bao gồm các chi phí cho các yếu tố rủi ro và chi phí trượt giá, chi phí phát sinh khối lượng có thể sảy ra trong quá trình thực hiện hợp đồng.</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t>Giá dự thầu của nhà thầu phải bao gồm tất cả chi phí cho các loại thuế, phí và lệ phí (nếu có) và chi phí dự phòng. Nhà thầu phải tính toán các chi phí nêu trên và phân bổ vào trong giá dự thầu.</w:t>
      </w:r>
    </w:p>
    <w:p w:rsidR="00037FB6" w:rsidRPr="003316C3" w:rsidRDefault="00037FB6" w:rsidP="00037FB6">
      <w:pPr>
        <w:pStyle w:val="Subtitle"/>
        <w:widowControl w:val="0"/>
        <w:spacing w:before="60"/>
        <w:ind w:firstLine="720"/>
        <w:jc w:val="both"/>
        <w:rPr>
          <w:b w:val="0"/>
          <w:i/>
          <w:sz w:val="24"/>
          <w:szCs w:val="24"/>
        </w:rPr>
      </w:pPr>
      <w:r w:rsidRPr="003316C3">
        <w:rPr>
          <w:b w:val="0"/>
          <w:i/>
          <w:sz w:val="24"/>
          <w:szCs w:val="24"/>
        </w:rPr>
        <w:t>- Trường hợp nhà thầu phát hiện thấy khối lượng mời thầu thiếu hoặc thừa so với tập bản vẽ thì nhà thầu phải thông báo ngay cho bên mời thầu bằng văn bản trước thời điểm đóng thầu, đồng thời, nhà thầu chào khối lượng chênh lệch bằng bảng chào riêng mà không được tính vào bảng khối lượng mời thầu. Bên mời thầu sẽ xem xét bảng chào riêng của nhà thầu theo quy định.</w:t>
      </w:r>
    </w:p>
    <w:p w:rsidR="0006350E" w:rsidRDefault="0006350E"/>
    <w:sectPr w:rsidR="0006350E" w:rsidSect="006D33E1">
      <w:pgSz w:w="11907" w:h="16840" w:code="9"/>
      <w:pgMar w:top="1134" w:right="851" w:bottom="1134" w:left="1701"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20"/>
  <w:drawingGridHorizontalSpacing w:val="100"/>
  <w:drawingGridVerticalSpacing w:val="136"/>
  <w:displayHorizontalDrawingGridEvery w:val="0"/>
  <w:displayVerticalDrawingGridEvery w:val="2"/>
  <w:characterSpacingControl w:val="doNotCompress"/>
  <w:compat/>
  <w:rsids>
    <w:rsidRoot w:val="00037FB6"/>
    <w:rsid w:val="00037FB6"/>
    <w:rsid w:val="0006350E"/>
    <w:rsid w:val="0008718E"/>
    <w:rsid w:val="000A65F4"/>
    <w:rsid w:val="000D33CC"/>
    <w:rsid w:val="00154F9B"/>
    <w:rsid w:val="00246094"/>
    <w:rsid w:val="002F1A9B"/>
    <w:rsid w:val="00310CB1"/>
    <w:rsid w:val="0031400B"/>
    <w:rsid w:val="00326883"/>
    <w:rsid w:val="003613B2"/>
    <w:rsid w:val="003815B9"/>
    <w:rsid w:val="003946F8"/>
    <w:rsid w:val="003A6A86"/>
    <w:rsid w:val="003F5C83"/>
    <w:rsid w:val="00422B96"/>
    <w:rsid w:val="004962A3"/>
    <w:rsid w:val="004B273F"/>
    <w:rsid w:val="00572573"/>
    <w:rsid w:val="005A3203"/>
    <w:rsid w:val="005C0D96"/>
    <w:rsid w:val="005F1D3A"/>
    <w:rsid w:val="005F3E02"/>
    <w:rsid w:val="00625984"/>
    <w:rsid w:val="006402EE"/>
    <w:rsid w:val="006970D8"/>
    <w:rsid w:val="006C204B"/>
    <w:rsid w:val="006C5C83"/>
    <w:rsid w:val="006D0F05"/>
    <w:rsid w:val="006D33E1"/>
    <w:rsid w:val="00780D1D"/>
    <w:rsid w:val="007811DA"/>
    <w:rsid w:val="007A33F9"/>
    <w:rsid w:val="007E644D"/>
    <w:rsid w:val="00802FF2"/>
    <w:rsid w:val="00872D4E"/>
    <w:rsid w:val="008D1E8A"/>
    <w:rsid w:val="00913F35"/>
    <w:rsid w:val="009368E4"/>
    <w:rsid w:val="00A50074"/>
    <w:rsid w:val="00AA4D92"/>
    <w:rsid w:val="00AA5302"/>
    <w:rsid w:val="00B02A28"/>
    <w:rsid w:val="00B03A0A"/>
    <w:rsid w:val="00B60985"/>
    <w:rsid w:val="00BA6179"/>
    <w:rsid w:val="00BD1E33"/>
    <w:rsid w:val="00BF56B2"/>
    <w:rsid w:val="00CB3D94"/>
    <w:rsid w:val="00D11723"/>
    <w:rsid w:val="00D26BAD"/>
    <w:rsid w:val="00D45D44"/>
    <w:rsid w:val="00D578A5"/>
    <w:rsid w:val="00D908E5"/>
    <w:rsid w:val="00DE1FB5"/>
    <w:rsid w:val="00E35584"/>
    <w:rsid w:val="00E756D6"/>
    <w:rsid w:val="00EA0F31"/>
    <w:rsid w:val="00EE3F6B"/>
    <w:rsid w:val="00F11A43"/>
    <w:rsid w:val="00F711C1"/>
    <w:rsid w:val="00F73C12"/>
    <w:rsid w:val="00F90C16"/>
    <w:rsid w:val="00FA01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color w:val="333333"/>
        <w:sz w:val="28"/>
        <w:szCs w:val="21"/>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FB6"/>
    <w:pPr>
      <w:spacing w:before="60" w:after="60" w:line="312" w:lineRule="auto"/>
    </w:pPr>
    <w:rPr>
      <w:rFonts w:eastAsia="Calibri" w:cs="Times New Roman"/>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rsid w:val="00037FB6"/>
    <w:rPr>
      <w:rFonts w:eastAsia="Times New Roman" w:cs="Times New Roman"/>
      <w:b/>
      <w:color w:val="auto"/>
      <w:sz w:val="44"/>
      <w:szCs w:val="20"/>
    </w:rPr>
  </w:style>
  <w:style w:type="paragraph" w:styleId="Subtitle">
    <w:name w:val="Subtitle"/>
    <w:basedOn w:val="Normal"/>
    <w:link w:val="SubtitleChar"/>
    <w:qFormat/>
    <w:rsid w:val="00037FB6"/>
    <w:pPr>
      <w:spacing w:before="0" w:after="0" w:line="240" w:lineRule="auto"/>
      <w:jc w:val="center"/>
    </w:pPr>
    <w:rPr>
      <w:rFonts w:eastAsia="Times New Roman"/>
      <w:b/>
      <w:sz w:val="44"/>
      <w:szCs w:val="20"/>
    </w:rPr>
  </w:style>
  <w:style w:type="character" w:customStyle="1" w:styleId="FootnoteTextChar">
    <w:name w:val="Footnote Text Char"/>
    <w:basedOn w:val="DefaultParagraphFont"/>
    <w:link w:val="FootnoteText"/>
    <w:semiHidden/>
    <w:rsid w:val="00037FB6"/>
    <w:rPr>
      <w:rFonts w:eastAsia="Times New Roman" w:cs="Times New Roman"/>
      <w:color w:val="auto"/>
      <w:sz w:val="20"/>
      <w:szCs w:val="20"/>
    </w:rPr>
  </w:style>
  <w:style w:type="paragraph" w:styleId="FootnoteText">
    <w:name w:val="footnote text"/>
    <w:basedOn w:val="Normal"/>
    <w:link w:val="FootnoteTextChar"/>
    <w:semiHidden/>
    <w:rsid w:val="00037FB6"/>
    <w:pPr>
      <w:spacing w:before="0" w:after="0" w:line="240" w:lineRule="auto"/>
    </w:pPr>
    <w:rPr>
      <w:rFonts w:eastAsia="Times New Roman"/>
      <w:sz w:val="20"/>
      <w:szCs w:val="20"/>
    </w:rPr>
  </w:style>
  <w:style w:type="character" w:customStyle="1" w:styleId="HeaderChar">
    <w:name w:val="Header Char"/>
    <w:basedOn w:val="DefaultParagraphFont"/>
    <w:link w:val="Header"/>
    <w:uiPriority w:val="99"/>
    <w:rsid w:val="00037FB6"/>
    <w:rPr>
      <w:rFonts w:eastAsia="Times New Roman" w:cs="Times New Roman"/>
      <w:color w:val="auto"/>
      <w:sz w:val="20"/>
      <w:szCs w:val="20"/>
    </w:rPr>
  </w:style>
  <w:style w:type="paragraph" w:styleId="Header">
    <w:name w:val="header"/>
    <w:basedOn w:val="Normal"/>
    <w:link w:val="HeaderChar"/>
    <w:uiPriority w:val="99"/>
    <w:rsid w:val="00037FB6"/>
    <w:pPr>
      <w:spacing w:before="0" w:after="0" w:line="240" w:lineRule="auto"/>
      <w:jc w:val="both"/>
    </w:pPr>
    <w:rPr>
      <w:rFonts w:eastAsia="Times New Roman"/>
      <w:sz w:val="20"/>
      <w:szCs w:val="20"/>
    </w:rPr>
  </w:style>
  <w:style w:type="character" w:customStyle="1" w:styleId="FooterChar">
    <w:name w:val="Footer Char"/>
    <w:basedOn w:val="DefaultParagraphFont"/>
    <w:link w:val="Footer"/>
    <w:uiPriority w:val="99"/>
    <w:rsid w:val="00037FB6"/>
    <w:rPr>
      <w:rFonts w:eastAsia="Calibri" w:cs="Times New Roman"/>
      <w:color w:val="auto"/>
      <w:sz w:val="26"/>
      <w:szCs w:val="22"/>
    </w:rPr>
  </w:style>
  <w:style w:type="paragraph" w:styleId="Footer">
    <w:name w:val="footer"/>
    <w:basedOn w:val="Normal"/>
    <w:link w:val="FooterChar"/>
    <w:uiPriority w:val="99"/>
    <w:unhideWhenUsed/>
    <w:rsid w:val="00037FB6"/>
    <w:pPr>
      <w:tabs>
        <w:tab w:val="center" w:pos="4680"/>
        <w:tab w:val="right" w:pos="9360"/>
      </w:tabs>
    </w:pPr>
  </w:style>
  <w:style w:type="character" w:customStyle="1" w:styleId="TitleChar">
    <w:name w:val="Title Char"/>
    <w:basedOn w:val="DefaultParagraphFont"/>
    <w:link w:val="Title"/>
    <w:rsid w:val="00037FB6"/>
    <w:rPr>
      <w:rFonts w:ascii="Arial" w:eastAsia="Times New Roman" w:hAnsi="Arial" w:cs="Times New Roman"/>
      <w:b/>
      <w:color w:val="auto"/>
      <w:kern w:val="28"/>
      <w:sz w:val="32"/>
      <w:szCs w:val="20"/>
    </w:rPr>
  </w:style>
  <w:style w:type="paragraph" w:styleId="Title">
    <w:name w:val="Title"/>
    <w:basedOn w:val="Normal"/>
    <w:link w:val="TitleChar"/>
    <w:qFormat/>
    <w:rsid w:val="00037FB6"/>
    <w:pPr>
      <w:spacing w:before="240" w:line="240" w:lineRule="auto"/>
      <w:jc w:val="center"/>
    </w:pPr>
    <w:rPr>
      <w:rFonts w:ascii="Arial" w:eastAsia="Times New Roman" w:hAnsi="Arial"/>
      <w:b/>
      <w:kern w:val="28"/>
      <w:sz w:val="32"/>
      <w:szCs w:val="20"/>
    </w:rPr>
  </w:style>
  <w:style w:type="character" w:customStyle="1" w:styleId="BalloonTextChar">
    <w:name w:val="Balloon Text Char"/>
    <w:basedOn w:val="DefaultParagraphFont"/>
    <w:link w:val="BalloonText"/>
    <w:uiPriority w:val="99"/>
    <w:semiHidden/>
    <w:rsid w:val="00037FB6"/>
    <w:rPr>
      <w:rFonts w:ascii="Segoe UI" w:eastAsia="Calibri" w:hAnsi="Segoe UI" w:cs="Segoe UI"/>
      <w:color w:val="auto"/>
      <w:sz w:val="18"/>
      <w:szCs w:val="18"/>
    </w:rPr>
  </w:style>
  <w:style w:type="paragraph" w:styleId="BalloonText">
    <w:name w:val="Balloon Text"/>
    <w:basedOn w:val="Normal"/>
    <w:link w:val="BalloonTextChar"/>
    <w:uiPriority w:val="99"/>
    <w:semiHidden/>
    <w:unhideWhenUsed/>
    <w:rsid w:val="00037FB6"/>
    <w:pPr>
      <w:spacing w:before="0" w:after="0" w:line="240" w:lineRule="auto"/>
    </w:pPr>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dc:creator>
  <cp:lastModifiedBy>TH</cp:lastModifiedBy>
  <cp:revision>3</cp:revision>
  <dcterms:created xsi:type="dcterms:W3CDTF">2019-06-10T01:46:00Z</dcterms:created>
  <dcterms:modified xsi:type="dcterms:W3CDTF">2019-06-10T02:03:00Z</dcterms:modified>
</cp:coreProperties>
</file>